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4187" w14:textId="77777777" w:rsidR="00B33036" w:rsidRDefault="00B33036" w:rsidP="00B33036">
      <w:pPr>
        <w:ind w:left="-5"/>
      </w:pPr>
    </w:p>
    <w:p w14:paraId="0F9AD0C1" w14:textId="77777777" w:rsidR="00B33036" w:rsidRDefault="00B33036" w:rsidP="00B33036">
      <w:pPr>
        <w:spacing w:line="256" w:lineRule="auto"/>
        <w:ind w:left="0" w:firstLine="0"/>
        <w:jc w:val="left"/>
      </w:pPr>
      <w:r>
        <w:t xml:space="preserve"> </w:t>
      </w:r>
    </w:p>
    <w:p w14:paraId="41474791" w14:textId="77777777" w:rsidR="00B33036" w:rsidRDefault="00B33036" w:rsidP="00B33036">
      <w:pPr>
        <w:pStyle w:val="Naslov1"/>
        <w:ind w:left="-5"/>
      </w:pPr>
      <w:r>
        <w:t>Pravni izvori za pripremanje kandidata za testiranje</w:t>
      </w:r>
      <w:r>
        <w:rPr>
          <w:b w:val="0"/>
          <w:u w:val="none"/>
        </w:rPr>
        <w:t xml:space="preserve"> </w:t>
      </w:r>
    </w:p>
    <w:p w14:paraId="66915C24" w14:textId="77777777" w:rsidR="00B33036" w:rsidRDefault="00B33036" w:rsidP="00B33036">
      <w:pPr>
        <w:spacing w:after="5"/>
        <w:ind w:left="-5"/>
        <w:jc w:val="left"/>
      </w:pPr>
      <w:r>
        <w:t xml:space="preserve">Pitanja kojima se testira provjera znanja i sposobnosti bitnih za obavljanje poslova radnog mjesta za koje je raspisan javni natječaj temelji se na sljedećim propisima: </w:t>
      </w:r>
    </w:p>
    <w:p w14:paraId="7188C271" w14:textId="77777777" w:rsidR="00B33036" w:rsidRDefault="00B33036" w:rsidP="00B33036">
      <w:pPr>
        <w:spacing w:after="11" w:line="256" w:lineRule="auto"/>
        <w:ind w:left="0" w:firstLine="0"/>
        <w:jc w:val="left"/>
      </w:pPr>
      <w:r>
        <w:t xml:space="preserve"> </w:t>
      </w:r>
    </w:p>
    <w:p w14:paraId="26986270" w14:textId="54A9E09B" w:rsidR="00B33036" w:rsidRDefault="00B33036" w:rsidP="00B33036">
      <w:pPr>
        <w:numPr>
          <w:ilvl w:val="0"/>
          <w:numId w:val="1"/>
        </w:numPr>
        <w:ind w:hanging="360"/>
      </w:pPr>
      <w:r>
        <w:t>Zakon o općem upravnom postupku („Narodne novine“, broj 47/09</w:t>
      </w:r>
      <w:r w:rsidR="00404823">
        <w:t xml:space="preserve"> i 110/21</w:t>
      </w:r>
      <w:r>
        <w:t xml:space="preserve">), </w:t>
      </w:r>
    </w:p>
    <w:p w14:paraId="3F05200E" w14:textId="77777777" w:rsidR="00B33036" w:rsidRDefault="00B33036" w:rsidP="00B33036">
      <w:pPr>
        <w:numPr>
          <w:ilvl w:val="0"/>
          <w:numId w:val="1"/>
        </w:numPr>
        <w:ind w:hanging="360"/>
      </w:pPr>
      <w:r>
        <w:t xml:space="preserve">Zakon o službenicima i namještenicima u lokalnoj i područnoj samoupravi („Narodne novine“, broj 86/08, 61/11, 4/18 i 112/19), </w:t>
      </w:r>
    </w:p>
    <w:p w14:paraId="42AB89DC" w14:textId="0F54D9F9" w:rsidR="00B33036" w:rsidRDefault="00B33036" w:rsidP="00B33036">
      <w:pPr>
        <w:numPr>
          <w:ilvl w:val="0"/>
          <w:numId w:val="1"/>
        </w:numPr>
        <w:ind w:hanging="360"/>
      </w:pPr>
      <w:r>
        <w:t xml:space="preserve">Zakon o proračunu („Narodne novine“, broj </w:t>
      </w:r>
      <w:r w:rsidR="0063700B">
        <w:t>144/21)</w:t>
      </w:r>
    </w:p>
    <w:p w14:paraId="49D48F6B" w14:textId="5426E20E" w:rsidR="00B33036" w:rsidRDefault="00B33036" w:rsidP="00B33036">
      <w:pPr>
        <w:numPr>
          <w:ilvl w:val="0"/>
          <w:numId w:val="1"/>
        </w:numPr>
        <w:spacing w:after="25"/>
        <w:ind w:hanging="360"/>
      </w:pPr>
      <w:r>
        <w:t xml:space="preserve">Pravilnik o proračunskom računovodstvu i računskom planu („Narodne novine“, broj 124/14, 115/15, 87/16, 3/18 </w:t>
      </w:r>
      <w:r w:rsidR="00404823">
        <w:t>,</w:t>
      </w:r>
      <w:r>
        <w:t>26/19</w:t>
      </w:r>
      <w:r w:rsidR="00404823">
        <w:t xml:space="preserve"> i 108/20</w:t>
      </w:r>
      <w:r>
        <w:t xml:space="preserve">), </w:t>
      </w:r>
    </w:p>
    <w:p w14:paraId="7A8ED52F" w14:textId="105DC12F" w:rsidR="00B33036" w:rsidRDefault="00B33036" w:rsidP="00B33036">
      <w:pPr>
        <w:numPr>
          <w:ilvl w:val="0"/>
          <w:numId w:val="1"/>
        </w:numPr>
        <w:spacing w:after="26"/>
        <w:ind w:hanging="360"/>
      </w:pPr>
      <w:r>
        <w:t>Pravilnik o financijskom izvještavanju u proračunskom računovodstvu („Narodne novine“, broj 3/15, 93/15, 135/15, 2/17, 28/17, 112/18 i</w:t>
      </w:r>
      <w:r w:rsidR="00404823">
        <w:t>,</w:t>
      </w:r>
      <w:r>
        <w:t>126/19</w:t>
      </w:r>
      <w:r w:rsidR="00404823">
        <w:t>, 145/20 i 32/21</w:t>
      </w:r>
      <w:r>
        <w:t xml:space="preserve">), </w:t>
      </w:r>
    </w:p>
    <w:p w14:paraId="549559B2" w14:textId="6B384D5F" w:rsidR="00B33036" w:rsidRDefault="00B33036" w:rsidP="00B33036">
      <w:pPr>
        <w:numPr>
          <w:ilvl w:val="0"/>
          <w:numId w:val="1"/>
        </w:numPr>
        <w:ind w:hanging="360"/>
      </w:pPr>
      <w:r>
        <w:t xml:space="preserve">Pravilnik o polugodišnjem i godišnjem izvještaju o izvršenju proračuna („Narodne novine“, broj 24/13, 102/17 </w:t>
      </w:r>
      <w:r w:rsidR="0036526A">
        <w:t>,</w:t>
      </w:r>
      <w:r>
        <w:t xml:space="preserve"> 1/20</w:t>
      </w:r>
      <w:r w:rsidR="0036526A">
        <w:t xml:space="preserve"> i 147/20</w:t>
      </w:r>
      <w:r>
        <w:t xml:space="preserve">). </w:t>
      </w:r>
    </w:p>
    <w:p w14:paraId="009ED19E" w14:textId="77777777" w:rsidR="00B33036" w:rsidRDefault="00B33036" w:rsidP="00B33036">
      <w:pPr>
        <w:spacing w:line="256" w:lineRule="auto"/>
        <w:ind w:left="0" w:firstLine="0"/>
        <w:jc w:val="left"/>
      </w:pPr>
      <w:r>
        <w:t xml:space="preserve"> </w:t>
      </w:r>
    </w:p>
    <w:p w14:paraId="67DC469B" w14:textId="77777777" w:rsidR="00B33036" w:rsidRDefault="00B33036" w:rsidP="00B33036">
      <w:pPr>
        <w:spacing w:after="5"/>
        <w:ind w:left="-5"/>
        <w:jc w:val="left"/>
      </w:pPr>
      <w:r>
        <w:t xml:space="preserve">Prethodnoj provjeri znanja i sposobnosti kandidata mogu pristupiti samo kandidati koji ispunjavaju formalne uvjete natječaja. </w:t>
      </w:r>
    </w:p>
    <w:p w14:paraId="088D8899" w14:textId="77777777" w:rsidR="00B33036" w:rsidRDefault="00B33036" w:rsidP="00B33036">
      <w:pPr>
        <w:pStyle w:val="Naslov1"/>
        <w:ind w:left="-5"/>
      </w:pPr>
      <w:r>
        <w:t>Način prethodne provjere znanja i sposobnosti kandidata</w:t>
      </w:r>
      <w:r>
        <w:rPr>
          <w:b w:val="0"/>
          <w:u w:val="none"/>
        </w:rPr>
        <w:t xml:space="preserve"> </w:t>
      </w:r>
    </w:p>
    <w:p w14:paraId="38BDFDD2" w14:textId="77777777" w:rsidR="00B33036" w:rsidRDefault="00B33036" w:rsidP="00B33036">
      <w:pPr>
        <w:ind w:left="-5"/>
      </w:pPr>
      <w:r>
        <w:t xml:space="preserve">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 na javni natječaj. </w:t>
      </w:r>
    </w:p>
    <w:p w14:paraId="6BBF2985" w14:textId="77777777" w:rsidR="00B33036" w:rsidRDefault="00B33036" w:rsidP="00B33036">
      <w:pPr>
        <w:ind w:left="-5"/>
      </w:pPr>
      <w:r>
        <w:t xml:space="preserve">Po utvrđivanju identiteta, kandidatima će biti podijeljena pitanja za provjeru znanja.  </w:t>
      </w:r>
    </w:p>
    <w:p w14:paraId="1FA8B10E" w14:textId="77777777" w:rsidR="00B33036" w:rsidRDefault="00B33036" w:rsidP="00B33036">
      <w:pPr>
        <w:ind w:left="-5"/>
      </w:pPr>
      <w:r>
        <w:t xml:space="preserve">Navedena pismena provjera traje 60 minuta (stručni dio).  </w:t>
      </w:r>
    </w:p>
    <w:p w14:paraId="259D228E" w14:textId="77777777" w:rsidR="00B33036" w:rsidRDefault="00B33036" w:rsidP="00B33036">
      <w:pPr>
        <w:ind w:left="-5"/>
      </w:pPr>
      <w:r>
        <w:t xml:space="preserve">Kandidati su se dužni pridržavati utvrđenog vremena i rasporeda testiranja.  </w:t>
      </w:r>
    </w:p>
    <w:p w14:paraId="18436B78" w14:textId="77777777" w:rsidR="00B33036" w:rsidRDefault="00B33036" w:rsidP="00B33036">
      <w:pPr>
        <w:ind w:left="-5"/>
      </w:pPr>
      <w:r>
        <w:t xml:space="preserve">Za vrijeme provjere znanja i sposobnosti nije dopušteno: </w:t>
      </w:r>
    </w:p>
    <w:p w14:paraId="6D7E91D0" w14:textId="77777777" w:rsidR="00B33036" w:rsidRDefault="00B33036" w:rsidP="00B33036">
      <w:pPr>
        <w:numPr>
          <w:ilvl w:val="0"/>
          <w:numId w:val="2"/>
        </w:numPr>
        <w:ind w:hanging="360"/>
        <w:jc w:val="left"/>
      </w:pPr>
      <w:r>
        <w:t xml:space="preserve">koristiti se bilo kakvom literaturom odnosno bilješkama, </w:t>
      </w:r>
    </w:p>
    <w:p w14:paraId="2BACD3BF" w14:textId="77777777" w:rsidR="00B33036" w:rsidRDefault="00B33036" w:rsidP="00B33036">
      <w:pPr>
        <w:numPr>
          <w:ilvl w:val="0"/>
          <w:numId w:val="2"/>
        </w:numPr>
        <w:spacing w:after="5"/>
        <w:ind w:hanging="360"/>
        <w:jc w:val="left"/>
      </w:pPr>
      <w:r>
        <w:t xml:space="preserve">koristiti mobitel ili druga komunikacijska sredstva, </w:t>
      </w:r>
    </w:p>
    <w:p w14:paraId="2044118B" w14:textId="77777777" w:rsidR="00B33036" w:rsidRDefault="00B33036" w:rsidP="00B33036">
      <w:pPr>
        <w:numPr>
          <w:ilvl w:val="0"/>
          <w:numId w:val="2"/>
        </w:numPr>
        <w:ind w:hanging="360"/>
        <w:jc w:val="left"/>
      </w:pPr>
      <w:r>
        <w:t xml:space="preserve">napuštati prostoriju u kojoj se provjera odvija, </w:t>
      </w:r>
    </w:p>
    <w:p w14:paraId="6E61BC16" w14:textId="77777777" w:rsidR="00B33036" w:rsidRDefault="00B33036" w:rsidP="00B33036">
      <w:pPr>
        <w:numPr>
          <w:ilvl w:val="0"/>
          <w:numId w:val="2"/>
        </w:numPr>
        <w:spacing w:after="5"/>
        <w:ind w:hanging="360"/>
        <w:jc w:val="left"/>
      </w:pPr>
      <w:r>
        <w:t xml:space="preserve">razgovarati sa ostalim kandidatima niti na bilo koji drugi način remetiti koncentraciju kandidata </w:t>
      </w:r>
    </w:p>
    <w:p w14:paraId="367999D8" w14:textId="77777777" w:rsidR="00B33036" w:rsidRDefault="00B33036" w:rsidP="00B33036">
      <w:pPr>
        <w:ind w:left="-5"/>
      </w:pPr>
      <w:r>
        <w:t xml:space="preserve">Kandidati koji se budu ponašali neprimjerno ili prekrše jedno od gore navedenih pravila bit će udaljeni sa testiranja, a njihov rezultat i rad Povjerenstvo neće bodovati.  </w:t>
      </w:r>
    </w:p>
    <w:p w14:paraId="720FC510" w14:textId="77777777" w:rsidR="00B33036" w:rsidRDefault="00B33036" w:rsidP="00B33036">
      <w:pPr>
        <w:ind w:left="-5"/>
      </w:pPr>
      <w:r>
        <w:t xml:space="preserve">Za svaki dio provjere znanja dodjeljuje se od 1 do 10 bodova. Smatra se da su kandidati položili ako su za svaki dio provjere znanja, sposobnosti i vještina dobili najmanje 5 bodova. Kandidati koji su uspješno položili testove, pristupit će razgovoru s Povjerenstvom (intervju). </w:t>
      </w:r>
    </w:p>
    <w:p w14:paraId="6207EF98" w14:textId="77777777" w:rsidR="00B33036" w:rsidRDefault="00B33036" w:rsidP="00B33036">
      <w:pPr>
        <w:ind w:left="-5"/>
      </w:pPr>
      <w:r>
        <w:t xml:space="preserve">Povjerenstvo kroz razgovor s kandidatima utvrđuje interese, profesionalne ciljeve i motivaciju kandidata za rad u jedinici lokalne samouprave. Rezultati intervjua boduju se na isti način kao i testiranje.  </w:t>
      </w:r>
    </w:p>
    <w:p w14:paraId="657F92ED" w14:textId="77777777" w:rsidR="00B33036" w:rsidRDefault="00B33036" w:rsidP="00B33036">
      <w:pPr>
        <w:spacing w:after="5"/>
        <w:ind w:left="-5"/>
        <w:jc w:val="left"/>
      </w:pPr>
      <w:r>
        <w:t xml:space="preserve">Kandidati koji su pristupili testiranju imaju pravo uvida u rezultate provedenog postupka. </w:t>
      </w:r>
    </w:p>
    <w:p w14:paraId="6A347FD6" w14:textId="77777777" w:rsidR="00B33036" w:rsidRDefault="00B33036" w:rsidP="00B33036">
      <w:pPr>
        <w:ind w:left="-5"/>
      </w:pPr>
      <w:r>
        <w:t xml:space="preserve">Nakon provedenog testiranja i intervjua Povjerenstvo utvrđuje rang listu kandidata prema ukupnom broju bodova ostvarenih na testiranju i intervjuu. </w:t>
      </w:r>
    </w:p>
    <w:p w14:paraId="7B192A9A" w14:textId="77777777" w:rsidR="00B33036" w:rsidRDefault="00B33036" w:rsidP="00B33036">
      <w:pPr>
        <w:ind w:left="-5"/>
      </w:pPr>
      <w:r>
        <w:t xml:space="preserve">Izvješće o provedenom postupku i rang listi kandidata Povjerenstvo dostavlja pročelnici Jedinstvenog upravnog odjela. Izvješće potpisuju svi članovi Povjerenstva. </w:t>
      </w:r>
    </w:p>
    <w:p w14:paraId="0F844B70" w14:textId="77777777" w:rsidR="00B33036" w:rsidRDefault="00B33036" w:rsidP="00B33036">
      <w:pPr>
        <w:ind w:left="-5"/>
      </w:pPr>
      <w:r>
        <w:t xml:space="preserve">Pročelnica Jedinstvenog upravnog odjela donosi rješenje o prijemu u službu koje će biti dostavljeno svim kandidatima prijavljenim na natječaj, a koji su ispunili formalne uvjete natječaja.  </w:t>
      </w:r>
    </w:p>
    <w:p w14:paraId="614EB3F8" w14:textId="77777777" w:rsidR="00B33036" w:rsidRDefault="00B33036" w:rsidP="00B33036">
      <w:pPr>
        <w:ind w:left="-5"/>
      </w:pPr>
      <w:r>
        <w:t xml:space="preserve">Izabrani kandidat mora dostaviti uvjerenje o zdravstvenoj sposobnosti prije donošenja rješenja o prijmu u službu. </w:t>
      </w:r>
    </w:p>
    <w:p w14:paraId="235B1859" w14:textId="77777777" w:rsidR="00B33036" w:rsidRDefault="00B33036" w:rsidP="00B33036">
      <w:pPr>
        <w:ind w:left="-5"/>
      </w:pPr>
      <w:r>
        <w:lastRenderedPageBreak/>
        <w:t xml:space="preserve">Kandidat koji nije primljen u službu može podnijeti žalbu općinskom načelniku  u roku od 15 dana od dana dostave rješenja. Žalba ne odgađa izvršenje rješenja o prijmu u službu. </w:t>
      </w:r>
    </w:p>
    <w:p w14:paraId="2403E28C" w14:textId="08295894" w:rsidR="0013270E" w:rsidRDefault="0055320D">
      <w:r>
        <w:tab/>
      </w:r>
      <w:r>
        <w:tab/>
      </w:r>
      <w:r>
        <w:tab/>
      </w:r>
      <w:r>
        <w:tab/>
      </w:r>
    </w:p>
    <w:p w14:paraId="14838D30" w14:textId="77777777" w:rsidR="0055320D" w:rsidRDefault="0055320D" w:rsidP="0055320D">
      <w:pPr>
        <w:tabs>
          <w:tab w:val="left" w:pos="6120"/>
        </w:tabs>
        <w:rPr>
          <w:rFonts w:asciiTheme="minorHAnsi" w:eastAsiaTheme="minorEastAsia" w:hAnsiTheme="minorHAnsi" w:cstheme="minorHAnsi"/>
          <w:b/>
          <w:color w:val="auto"/>
        </w:rPr>
      </w:pPr>
      <w:r>
        <w:tab/>
      </w:r>
      <w:r>
        <w:tab/>
      </w:r>
      <w:r>
        <w:tab/>
      </w:r>
      <w:r>
        <w:tab/>
      </w:r>
      <w:r>
        <w:tab/>
      </w:r>
      <w:r>
        <w:tab/>
      </w:r>
      <w:r>
        <w:tab/>
      </w:r>
      <w:r>
        <w:tab/>
      </w:r>
      <w:r>
        <w:tab/>
      </w:r>
      <w:r>
        <w:rPr>
          <w:rFonts w:cstheme="minorHAnsi"/>
          <w:b/>
        </w:rPr>
        <w:t xml:space="preserve">POVJERENSTVO </w:t>
      </w:r>
    </w:p>
    <w:p w14:paraId="15CC33A5" w14:textId="56A514A3" w:rsidR="0055320D" w:rsidRDefault="0055320D" w:rsidP="0055320D">
      <w:pPr>
        <w:tabs>
          <w:tab w:val="left" w:pos="6120"/>
        </w:tabs>
        <w:rPr>
          <w:rFonts w:cstheme="minorHAnsi"/>
          <w:b/>
          <w:bCs/>
        </w:rPr>
      </w:pPr>
      <w:r>
        <w:rPr>
          <w:rFonts w:cstheme="minorHAnsi"/>
          <w:b/>
          <w:bCs/>
        </w:rPr>
        <w:t xml:space="preserve">                                                                                                                                    ZA PROVEDBU NATJEČAJA</w:t>
      </w:r>
    </w:p>
    <w:p w14:paraId="3537D858" w14:textId="55E6062D" w:rsidR="0055320D" w:rsidRDefault="0055320D"/>
    <w:sectPr w:rsidR="00553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480F"/>
    <w:multiLevelType w:val="hybridMultilevel"/>
    <w:tmpl w:val="403006B8"/>
    <w:lvl w:ilvl="0" w:tplc="105AC52E">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35CC0F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560C80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E3EF990">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3B4DE9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4B450C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8027A2">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948AF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1B85BB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66F2322D"/>
    <w:multiLevelType w:val="hybridMultilevel"/>
    <w:tmpl w:val="48CC2A30"/>
    <w:lvl w:ilvl="0" w:tplc="E12AB172">
      <w:start w:val="1"/>
      <w:numFmt w:val="bullet"/>
      <w:lvlText w:val="-"/>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D2E60C2">
      <w:start w:val="1"/>
      <w:numFmt w:val="bullet"/>
      <w:lvlText w:val="o"/>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AD6F790">
      <w:start w:val="1"/>
      <w:numFmt w:val="bullet"/>
      <w:lvlText w:val="▪"/>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1E499C">
      <w:start w:val="1"/>
      <w:numFmt w:val="bullet"/>
      <w:lvlText w:val="•"/>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79A69FC">
      <w:start w:val="1"/>
      <w:numFmt w:val="bullet"/>
      <w:lvlText w:val="o"/>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7C2B1CA">
      <w:start w:val="1"/>
      <w:numFmt w:val="bullet"/>
      <w:lvlText w:val="▪"/>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4DE026E">
      <w:start w:val="1"/>
      <w:numFmt w:val="bullet"/>
      <w:lvlText w:val="•"/>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1CE9B34">
      <w:start w:val="1"/>
      <w:numFmt w:val="bullet"/>
      <w:lvlText w:val="o"/>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BE40880">
      <w:start w:val="1"/>
      <w:numFmt w:val="bullet"/>
      <w:lvlText w:val="▪"/>
      <w:lvlJc w:val="left"/>
      <w:pPr>
        <w:ind w:left="72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9C"/>
    <w:rsid w:val="0013270E"/>
    <w:rsid w:val="00163C9C"/>
    <w:rsid w:val="0036526A"/>
    <w:rsid w:val="00404823"/>
    <w:rsid w:val="0055320D"/>
    <w:rsid w:val="0063700B"/>
    <w:rsid w:val="00B33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D601"/>
  <w15:chartTrackingRefBased/>
  <w15:docId w15:val="{C43CB190-9B9C-489D-B779-7EB32F8B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36"/>
    <w:pPr>
      <w:spacing w:after="0" w:line="247" w:lineRule="auto"/>
      <w:ind w:left="10" w:hanging="10"/>
      <w:jc w:val="both"/>
    </w:pPr>
    <w:rPr>
      <w:rFonts w:ascii="Calibri" w:eastAsia="Calibri" w:hAnsi="Calibri" w:cs="Calibri"/>
      <w:color w:val="000000"/>
      <w:lang w:eastAsia="hr-HR"/>
    </w:rPr>
  </w:style>
  <w:style w:type="paragraph" w:styleId="Naslov1">
    <w:name w:val="heading 1"/>
    <w:next w:val="Normal"/>
    <w:link w:val="Naslov1Char"/>
    <w:uiPriority w:val="9"/>
    <w:qFormat/>
    <w:rsid w:val="00B33036"/>
    <w:pPr>
      <w:keepNext/>
      <w:keepLines/>
      <w:spacing w:after="0" w:line="256" w:lineRule="auto"/>
      <w:ind w:left="10" w:hanging="10"/>
      <w:outlineLvl w:val="0"/>
    </w:pPr>
    <w:rPr>
      <w:rFonts w:ascii="Calibri" w:eastAsia="Calibri" w:hAnsi="Calibri" w:cs="Calibri"/>
      <w:b/>
      <w:color w:val="000000"/>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33036"/>
    <w:rPr>
      <w:rFonts w:ascii="Calibri" w:eastAsia="Calibri" w:hAnsi="Calibri" w:cs="Calibri"/>
      <w:b/>
      <w:color w:val="000000"/>
      <w:u w:val="single" w:color="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5987">
      <w:bodyDiv w:val="1"/>
      <w:marLeft w:val="0"/>
      <w:marRight w:val="0"/>
      <w:marTop w:val="0"/>
      <w:marBottom w:val="0"/>
      <w:divBdr>
        <w:top w:val="none" w:sz="0" w:space="0" w:color="auto"/>
        <w:left w:val="none" w:sz="0" w:space="0" w:color="auto"/>
        <w:bottom w:val="none" w:sz="0" w:space="0" w:color="auto"/>
        <w:right w:val="none" w:sz="0" w:space="0" w:color="auto"/>
      </w:divBdr>
    </w:div>
    <w:div w:id="18433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549</Words>
  <Characters>3135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Vođinci</dc:creator>
  <cp:keywords/>
  <dc:description/>
  <cp:lastModifiedBy>Općina Vođinci</cp:lastModifiedBy>
  <cp:revision>9</cp:revision>
  <dcterms:created xsi:type="dcterms:W3CDTF">2022-03-09T10:46:00Z</dcterms:created>
  <dcterms:modified xsi:type="dcterms:W3CDTF">2022-03-11T08:48:00Z</dcterms:modified>
</cp:coreProperties>
</file>